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FAEDC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Текст выступления для защиты ВКР</w:t>
      </w:r>
    </w:p>
    <w:p w14:paraId="0F14000C" w14:textId="77777777" w:rsidR="00EC17EE" w:rsidRDefault="00EC17EE" w:rsidP="00EC17EE">
      <w:r>
        <w:t>Тема: «Методы оценки рыночной стоимости предприятия»</w:t>
      </w:r>
    </w:p>
    <w:p w14:paraId="0D5282D6" w14:textId="77777777" w:rsidR="00EC17EE" w:rsidRDefault="00EC17EE" w:rsidP="00EC17EE">
      <w:r>
        <w:t>Объект исследования: ООО «41 Электрическая сеть»</w:t>
      </w:r>
    </w:p>
    <w:p w14:paraId="3172013E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1. Вступление</w:t>
      </w:r>
    </w:p>
    <w:p w14:paraId="7DA67585" w14:textId="77777777" w:rsidR="00EC17EE" w:rsidRDefault="00EC17EE" w:rsidP="00EC17EE">
      <w:r>
        <w:t>Уважаемый председатель и члены государственной экзаменационной комиссии!</w:t>
      </w:r>
    </w:p>
    <w:p w14:paraId="75F772E3" w14:textId="77777777" w:rsidR="00EC17EE" w:rsidRDefault="00EC17EE" w:rsidP="00EC17EE">
      <w:r>
        <w:t>Представляю выпускную квалификационную работу на тему «Методы оценки рыночной стоимости предприятия».</w:t>
      </w:r>
    </w:p>
    <w:p w14:paraId="30FF6D2B" w14:textId="6E985868" w:rsidR="00EC17EE" w:rsidRDefault="00EC17EE" w:rsidP="00EC17EE">
      <w:r>
        <w:t>Объектом исследования является ООО «41 Электрическая сеть».</w:t>
      </w:r>
    </w:p>
    <w:p w14:paraId="520BEA74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2. Актуальность и цель</w:t>
      </w:r>
    </w:p>
    <w:p w14:paraId="2E2E4A32" w14:textId="77777777" w:rsidR="00EC17EE" w:rsidRDefault="00EC17EE" w:rsidP="00EC17EE">
      <w:r>
        <w:t>Актуальность исследования обусловлена возрастающей потребностью в объективной оценке стоимости предприятий, особенно компаний энергетической отрасли в удалённых регионах.</w:t>
      </w:r>
    </w:p>
    <w:p w14:paraId="50F89A8D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3. Теоретические основы</w:t>
      </w:r>
    </w:p>
    <w:p w14:paraId="6C4E06C2" w14:textId="77777777" w:rsidR="00EC17EE" w:rsidRDefault="00EC17EE" w:rsidP="00EC17EE">
      <w:r>
        <w:t>В работе рассмотрены три основных подхода к оценке бизнеса.</w:t>
      </w:r>
    </w:p>
    <w:p w14:paraId="08664421" w14:textId="77777777" w:rsidR="00EC17EE" w:rsidRDefault="00EC17EE" w:rsidP="00EC17EE">
      <w:r w:rsidRPr="00EC17EE">
        <w:rPr>
          <w:b/>
          <w:bCs/>
          <w:i/>
          <w:iCs/>
        </w:rPr>
        <w:t>Доходный подход</w:t>
      </w:r>
      <w:r>
        <w:t xml:space="preserve"> основан на будущих денежных потоках предприятия и является наиболее значимым для оценки перспектив развития.</w:t>
      </w:r>
    </w:p>
    <w:p w14:paraId="56505F02" w14:textId="77777777" w:rsidR="00EC17EE" w:rsidRDefault="00EC17EE" w:rsidP="00EC17EE">
      <w:r w:rsidRPr="00EC17EE">
        <w:rPr>
          <w:b/>
          <w:bCs/>
          <w:i/>
          <w:iCs/>
        </w:rPr>
        <w:t>Затратный подход</w:t>
      </w:r>
      <w:r w:rsidRPr="00EC17EE">
        <w:rPr>
          <w:b/>
          <w:bCs/>
        </w:rPr>
        <w:t xml:space="preserve"> </w:t>
      </w:r>
      <w:r>
        <w:t>отражает стоимость имущественного комплекса компании.</w:t>
      </w:r>
    </w:p>
    <w:p w14:paraId="6459B255" w14:textId="77777777" w:rsidR="00EC17EE" w:rsidRDefault="00EC17EE" w:rsidP="00EC17EE">
      <w:r w:rsidRPr="00EC17EE">
        <w:rPr>
          <w:b/>
          <w:bCs/>
          <w:i/>
          <w:iCs/>
        </w:rPr>
        <w:t>Сравнительный подход</w:t>
      </w:r>
      <w:r>
        <w:t xml:space="preserve"> позволяет учитывать рыночную конъюнктуру через анализ компаний-аналогов.</w:t>
      </w:r>
    </w:p>
    <w:p w14:paraId="601B4237" w14:textId="77777777" w:rsidR="00EC17EE" w:rsidRPr="00EC17EE" w:rsidRDefault="00EC17EE" w:rsidP="00EC17EE">
      <w:pPr>
        <w:rPr>
          <w:b/>
          <w:bCs/>
        </w:rPr>
      </w:pPr>
      <w:r>
        <w:t>Комплексное использование всех подходов обеспечивает наиболее объективный результат.</w:t>
      </w:r>
    </w:p>
    <w:p w14:paraId="10C821EF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4. Объект исследования</w:t>
      </w:r>
    </w:p>
    <w:p w14:paraId="68CA7B27" w14:textId="77777777" w:rsidR="00EC17EE" w:rsidRDefault="00EC17EE" w:rsidP="00EC17EE">
      <w:r>
        <w:t>ООО «41 Электрическая сеть» зарегистрировано в 2013 году и осуществляет деятельность по передаче и распределению электроэнергии.</w:t>
      </w:r>
    </w:p>
    <w:p w14:paraId="3AE38340" w14:textId="77777777" w:rsidR="00EC17EE" w:rsidRDefault="00EC17EE" w:rsidP="00EC17EE">
      <w:r>
        <w:t>Предприятие расположено в Елизовском районе Камчатского края.</w:t>
      </w:r>
    </w:p>
    <w:p w14:paraId="452F004C" w14:textId="77777777" w:rsidR="00EC17EE" w:rsidRDefault="00EC17EE" w:rsidP="00EC17EE">
      <w:r>
        <w:t>На конец 2025 года стоимость активов компании составила 234,1 миллиона рублей, из которых 199,5 миллиона приходится на основные средства.</w:t>
      </w:r>
    </w:p>
    <w:p w14:paraId="372B397A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lastRenderedPageBreak/>
        <w:t>Слайд 5. Финансовый анализ</w:t>
      </w:r>
    </w:p>
    <w:p w14:paraId="1048DD4F" w14:textId="77777777" w:rsidR="00EC17EE" w:rsidRDefault="00EC17EE" w:rsidP="00EC17EE">
      <w:r>
        <w:t>Проведённый анализ показал, что в период с 2020 по 2023 год наблюдался устойчивый рост выручки и прибыли.</w:t>
      </w:r>
    </w:p>
    <w:p w14:paraId="565EC6F6" w14:textId="77777777" w:rsidR="00EC17EE" w:rsidRDefault="00EC17EE" w:rsidP="00EC17EE">
      <w:r>
        <w:t>Однако в 2024–2025 годах финансовое состояние ухудшилось. Выручка существенно сократилась, а по итогам 2025 года предприятие получило убыток в размере 77,9 миллиона рублей.</w:t>
      </w:r>
    </w:p>
    <w:p w14:paraId="0D03AC1A" w14:textId="77777777" w:rsidR="00EC17EE" w:rsidRDefault="00EC17EE" w:rsidP="00EC17EE">
      <w:r>
        <w:t>Также наблюдается снижение показателей ликвидности и финансовой устойчивости, что свидетельствует о росте рисков деятельности компании.</w:t>
      </w:r>
    </w:p>
    <w:p w14:paraId="52B3E7EA" w14:textId="11B1C9FF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 xml:space="preserve">Слайд </w:t>
      </w:r>
      <w:r>
        <w:rPr>
          <w:b/>
          <w:bCs/>
        </w:rPr>
        <w:t>6</w:t>
      </w:r>
      <w:r w:rsidRPr="00EC17EE">
        <w:rPr>
          <w:b/>
          <w:bCs/>
        </w:rPr>
        <w:t>. Оценка стоимости</w:t>
      </w:r>
    </w:p>
    <w:p w14:paraId="5AD4DE76" w14:textId="77777777" w:rsidR="00EC17EE" w:rsidRDefault="00EC17EE" w:rsidP="00EC17EE">
      <w:r>
        <w:t>Расчёт рыночной стоимости был выполнен тремя подходами.</w:t>
      </w:r>
    </w:p>
    <w:p w14:paraId="336748A2" w14:textId="77777777" w:rsidR="00EC17EE" w:rsidRDefault="00EC17EE" w:rsidP="00EC17EE">
      <w:r>
        <w:t>По доходному подходу стоимость составила 73,55 миллиона рублей.</w:t>
      </w:r>
    </w:p>
    <w:p w14:paraId="1C5A3AAE" w14:textId="77777777" w:rsidR="00EC17EE" w:rsidRDefault="00EC17EE" w:rsidP="00EC17EE">
      <w:r>
        <w:t>По затратному подходу — 1,8 миллиона рублей.</w:t>
      </w:r>
    </w:p>
    <w:p w14:paraId="4C89F828" w14:textId="77777777" w:rsidR="00EC17EE" w:rsidRDefault="00EC17EE" w:rsidP="00EC17EE">
      <w:r>
        <w:t>По сравнительному подходу — 49,65 миллиона рублей.</w:t>
      </w:r>
    </w:p>
    <w:p w14:paraId="6401F34A" w14:textId="77777777" w:rsidR="00EC17EE" w:rsidRDefault="00EC17EE" w:rsidP="00EC17EE">
      <w:r>
        <w:t>С учётом весовых коэффициентов итоговая рыночная стоимость предприятия по состоянию на 31 декабря 2025 года составила 47,24 миллиона рублей.</w:t>
      </w:r>
    </w:p>
    <w:p w14:paraId="37AE0883" w14:textId="29DA6B1A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 xml:space="preserve">Слайд </w:t>
      </w:r>
      <w:r>
        <w:rPr>
          <w:b/>
          <w:bCs/>
        </w:rPr>
        <w:t>7</w:t>
      </w:r>
      <w:r w:rsidRPr="00EC17EE">
        <w:rPr>
          <w:b/>
          <w:bCs/>
        </w:rPr>
        <w:t>. Основные проблемы и решения</w:t>
      </w:r>
    </w:p>
    <w:p w14:paraId="2A8961EF" w14:textId="77777777" w:rsidR="00EC17EE" w:rsidRDefault="00EC17EE" w:rsidP="00EC17EE">
      <w:r>
        <w:t>В ходе исследования были выявлены основные проблемы предприятия: снижение выручки, получение убытка, низкий уровень финансовой автономии, высокий износ основных средств и повышенная стоимость капитала.</w:t>
      </w:r>
    </w:p>
    <w:p w14:paraId="737EC737" w14:textId="77777777" w:rsidR="00EC17EE" w:rsidRDefault="00EC17EE" w:rsidP="00EC17EE">
      <w:r>
        <w:t>Для решения этих проблем предложены мероприятия по увеличению выручки, оптимизации затрат, модернизации оборудования, реструктуризации долгов и цифровизации производственных процессов.</w:t>
      </w:r>
    </w:p>
    <w:p w14:paraId="39DF5924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8. Перспективы роста стоимости</w:t>
      </w:r>
    </w:p>
    <w:p w14:paraId="551D03A9" w14:textId="77777777" w:rsidR="00EC17EE" w:rsidRPr="002C1063" w:rsidRDefault="00EC17EE" w:rsidP="00EC17EE">
      <w:r w:rsidRPr="002C1063">
        <w:t>По результатам оценки разработаны рекомендации по повышению стоимости:</w:t>
      </w:r>
    </w:p>
    <w:p w14:paraId="55225EE8" w14:textId="77777777" w:rsidR="00EC17EE" w:rsidRPr="002C1063" w:rsidRDefault="00EC17EE" w:rsidP="00EC17EE">
      <w:pPr>
        <w:numPr>
          <w:ilvl w:val="0"/>
          <w:numId w:val="1"/>
        </w:numPr>
      </w:pPr>
      <w:r w:rsidRPr="002C1063">
        <w:rPr>
          <w:b/>
          <w:bCs/>
        </w:rPr>
        <w:t>рост выручки</w:t>
      </w:r>
      <w:r w:rsidRPr="002C1063">
        <w:t xml:space="preserve"> через обоснование тарифов и диверсификацию услуг;</w:t>
      </w:r>
    </w:p>
    <w:p w14:paraId="229FD56E" w14:textId="77777777" w:rsidR="00EC17EE" w:rsidRPr="002C1063" w:rsidRDefault="00EC17EE" w:rsidP="00EC17EE">
      <w:pPr>
        <w:numPr>
          <w:ilvl w:val="0"/>
          <w:numId w:val="1"/>
        </w:numPr>
      </w:pPr>
      <w:r w:rsidRPr="002C1063">
        <w:rPr>
          <w:b/>
          <w:bCs/>
        </w:rPr>
        <w:t>оптимизация затрат</w:t>
      </w:r>
      <w:r w:rsidRPr="002C1063">
        <w:t xml:space="preserve"> — снижение себестоимости на 12–18%;</w:t>
      </w:r>
    </w:p>
    <w:p w14:paraId="68CBAD0F" w14:textId="77777777" w:rsidR="00EC17EE" w:rsidRPr="002C1063" w:rsidRDefault="00EC17EE" w:rsidP="00EC17EE">
      <w:pPr>
        <w:numPr>
          <w:ilvl w:val="0"/>
          <w:numId w:val="1"/>
        </w:numPr>
      </w:pPr>
      <w:r w:rsidRPr="002C1063">
        <w:rPr>
          <w:b/>
          <w:bCs/>
        </w:rPr>
        <w:t>реструктуризация долгов</w:t>
      </w:r>
      <w:r w:rsidRPr="002C1063">
        <w:t xml:space="preserve"> на более выгодных условиях;</w:t>
      </w:r>
    </w:p>
    <w:p w14:paraId="68BAF8F4" w14:textId="77777777" w:rsidR="00EC17EE" w:rsidRPr="002C1063" w:rsidRDefault="00EC17EE" w:rsidP="00EC17EE">
      <w:pPr>
        <w:numPr>
          <w:ilvl w:val="0"/>
          <w:numId w:val="1"/>
        </w:numPr>
      </w:pPr>
      <w:r w:rsidRPr="002C1063">
        <w:rPr>
          <w:b/>
          <w:bCs/>
        </w:rPr>
        <w:lastRenderedPageBreak/>
        <w:t>модернизация основных средств</w:t>
      </w:r>
      <w:r w:rsidRPr="002C1063">
        <w:t xml:space="preserve"> — инвестиционная программа на 2026–2030 годы;</w:t>
      </w:r>
    </w:p>
    <w:p w14:paraId="67EDA70B" w14:textId="77777777" w:rsidR="00EC17EE" w:rsidRPr="002C1063" w:rsidRDefault="00EC17EE" w:rsidP="00EC17EE">
      <w:pPr>
        <w:numPr>
          <w:ilvl w:val="0"/>
          <w:numId w:val="1"/>
        </w:numPr>
      </w:pPr>
      <w:r w:rsidRPr="002C1063">
        <w:rPr>
          <w:b/>
          <w:bCs/>
        </w:rPr>
        <w:t>цифровизация</w:t>
      </w:r>
      <w:r w:rsidRPr="002C1063">
        <w:t xml:space="preserve"> бизнес-процессов и внедрение систем мониторинга.</w:t>
      </w:r>
    </w:p>
    <w:p w14:paraId="3BEBDD05" w14:textId="77777777" w:rsidR="00EC17EE" w:rsidRDefault="00EC17EE" w:rsidP="00EC17EE">
      <w:r w:rsidRPr="002C1063">
        <w:t xml:space="preserve">Ожидаемый суммарный эффект от реализации рекомендаций — прирост стоимости на </w:t>
      </w:r>
      <w:r w:rsidRPr="002C1063">
        <w:rPr>
          <w:b/>
          <w:bCs/>
        </w:rPr>
        <w:t>60–87 млн рублей</w:t>
      </w:r>
      <w:r w:rsidRPr="002C1063">
        <w:t xml:space="preserve">, что позволит достичь рыночной стоимости </w:t>
      </w:r>
      <w:r w:rsidRPr="002C1063">
        <w:rPr>
          <w:b/>
          <w:bCs/>
        </w:rPr>
        <w:t>110–140 млн рублей</w:t>
      </w:r>
      <w:r w:rsidRPr="002C1063">
        <w:t xml:space="preserve"> в течение 3–4 лет.</w:t>
      </w:r>
    </w:p>
    <w:p w14:paraId="3EA620E6" w14:textId="474BA453" w:rsidR="00EC17EE" w:rsidRDefault="00EC17EE" w:rsidP="00EC17EE">
      <w:r w:rsidRPr="00EC17EE">
        <w:t xml:space="preserve"> </w:t>
      </w:r>
      <w:r>
        <w:t>Реализация предложенных мероприятий позволит значительно увеличить стоимость предприятия.</w:t>
      </w:r>
    </w:p>
    <w:p w14:paraId="0648FAEA" w14:textId="77777777" w:rsidR="00EC17EE" w:rsidRDefault="00EC17EE" w:rsidP="00EC17EE">
      <w:r>
        <w:t>Наибольший эффект ожидается от роста выручки, оптимизации затрат и совершенствования тарифной политики.</w:t>
      </w:r>
    </w:p>
    <w:p w14:paraId="66D3724E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9. Заключение</w:t>
      </w:r>
    </w:p>
    <w:p w14:paraId="58D4F78C" w14:textId="77777777" w:rsidR="00EC17EE" w:rsidRDefault="00EC17EE" w:rsidP="00EC17EE">
      <w:r>
        <w:t>В результате исследования были систематизированы подходы к оценке бизнеса, проведён комплексный анализ деятельности предприятия и определена его рыночная стоимость.</w:t>
      </w:r>
    </w:p>
    <w:p w14:paraId="7D298E32" w14:textId="77777777" w:rsidR="00EC17EE" w:rsidRDefault="00EC17EE" w:rsidP="00EC17EE">
      <w:r>
        <w:t>Также разработаны практические рекомендации по повышению стоимости компании и укреплению её финансовой устойчивости.</w:t>
      </w:r>
    </w:p>
    <w:p w14:paraId="3E411A49" w14:textId="77777777" w:rsidR="00EC17EE" w:rsidRPr="00EC17EE" w:rsidRDefault="00EC17EE" w:rsidP="00EC17EE">
      <w:pPr>
        <w:rPr>
          <w:b/>
          <w:bCs/>
        </w:rPr>
      </w:pPr>
      <w:r w:rsidRPr="00EC17EE">
        <w:rPr>
          <w:b/>
          <w:bCs/>
        </w:rPr>
        <w:t>Слайд 10. Завершение</w:t>
      </w:r>
    </w:p>
    <w:p w14:paraId="629A41C0" w14:textId="2553D629" w:rsidR="00EC17EE" w:rsidRDefault="00EC17EE" w:rsidP="00EC17EE">
      <w:r>
        <w:t>Поставленная цель исследования достигнута.</w:t>
      </w:r>
    </w:p>
    <w:p w14:paraId="52D95DC8" w14:textId="77777777" w:rsidR="00EC17EE" w:rsidRDefault="00EC17EE" w:rsidP="00EC17EE">
      <w:r>
        <w:t>Полученные результаты имеют практическое значение и могут быть использованы как самим предприятием, так и другими электросетевыми организациями со схожими условиями деятельности.</w:t>
      </w:r>
    </w:p>
    <w:p w14:paraId="1CB4CB0B" w14:textId="3B4B9C7D" w:rsidR="002B5302" w:rsidRDefault="00EC17EE" w:rsidP="00EC17EE">
      <w:r>
        <w:t xml:space="preserve">Спасибо за внимание. </w:t>
      </w:r>
    </w:p>
    <w:sectPr w:rsidR="002B5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B91"/>
    <w:multiLevelType w:val="multilevel"/>
    <w:tmpl w:val="97D4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0591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F8"/>
    <w:rsid w:val="001306FB"/>
    <w:rsid w:val="00205E04"/>
    <w:rsid w:val="002B5302"/>
    <w:rsid w:val="00475EC1"/>
    <w:rsid w:val="004C09B3"/>
    <w:rsid w:val="005B2C93"/>
    <w:rsid w:val="007C3720"/>
    <w:rsid w:val="007E6D86"/>
    <w:rsid w:val="00AC16E7"/>
    <w:rsid w:val="00C337DA"/>
    <w:rsid w:val="00CF209C"/>
    <w:rsid w:val="00D1116B"/>
    <w:rsid w:val="00DD08F8"/>
    <w:rsid w:val="00EB413A"/>
    <w:rsid w:val="00EB4A6B"/>
    <w:rsid w:val="00EC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8E6D"/>
  <w15:chartTrackingRefBased/>
  <w15:docId w15:val="{4EBB8CBC-6B33-4261-8BDE-6E85114C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EC1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NSimSun" w:hAnsi="Times New Roman" w:cs="Arial"/>
      <w:kern w:val="3"/>
      <w:sz w:val="28"/>
      <w:lang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D08F8"/>
    <w:pPr>
      <w:keepNext/>
      <w:keepLines/>
      <w:spacing w:before="360" w:after="80"/>
      <w:outlineLvl w:val="0"/>
    </w:pPr>
    <w:rPr>
      <w:rFonts w:asciiTheme="majorHAnsi" w:eastAsiaTheme="majorEastAsia" w:hAnsiTheme="majorHAnsi" w:cs="Mangal"/>
      <w:color w:val="0F4761" w:themeColor="accent1" w:themeShade="BF"/>
      <w:sz w:val="40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8F8"/>
    <w:pPr>
      <w:keepNext/>
      <w:keepLines/>
      <w:spacing w:before="160" w:after="80"/>
      <w:outlineLvl w:val="1"/>
    </w:pPr>
    <w:rPr>
      <w:rFonts w:asciiTheme="majorHAnsi" w:eastAsiaTheme="majorEastAsia" w:hAnsiTheme="majorHAnsi" w:cs="Mangal"/>
      <w:color w:val="0F4761" w:themeColor="accent1" w:themeShade="BF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08F8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0F4761" w:themeColor="accent1" w:themeShade="BF"/>
      <w:szCs w:val="2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08F8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08F8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08F8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08F8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08F8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08F8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08F8"/>
    <w:rPr>
      <w:rFonts w:asciiTheme="majorHAnsi" w:eastAsiaTheme="majorEastAsia" w:hAnsiTheme="majorHAnsi" w:cs="Mangal"/>
      <w:color w:val="0F4761" w:themeColor="accent1" w:themeShade="BF"/>
      <w:kern w:val="3"/>
      <w:sz w:val="40"/>
      <w:szCs w:val="36"/>
      <w:lang w:eastAsia="zh-CN" w:bidi="hi-IN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DD08F8"/>
    <w:rPr>
      <w:rFonts w:asciiTheme="majorHAnsi" w:eastAsiaTheme="majorEastAsia" w:hAnsiTheme="majorHAnsi" w:cs="Mangal"/>
      <w:color w:val="0F4761" w:themeColor="accent1" w:themeShade="BF"/>
      <w:kern w:val="3"/>
      <w:sz w:val="32"/>
      <w:szCs w:val="29"/>
      <w:lang w:eastAsia="zh-CN" w:bidi="hi-IN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DD08F8"/>
    <w:rPr>
      <w:rFonts w:eastAsiaTheme="majorEastAsia" w:cs="Mangal"/>
      <w:color w:val="0F4761" w:themeColor="accent1" w:themeShade="BF"/>
      <w:kern w:val="3"/>
      <w:sz w:val="28"/>
      <w:szCs w:val="25"/>
      <w:lang w:eastAsia="zh-CN" w:bidi="hi-IN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DD08F8"/>
    <w:rPr>
      <w:rFonts w:eastAsiaTheme="majorEastAsia" w:cs="Mangal"/>
      <w:i/>
      <w:iCs/>
      <w:color w:val="0F4761" w:themeColor="accent1" w:themeShade="BF"/>
      <w:kern w:val="3"/>
      <w:sz w:val="28"/>
      <w:lang w:eastAsia="zh-CN" w:bidi="hi-IN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DD08F8"/>
    <w:rPr>
      <w:rFonts w:eastAsiaTheme="majorEastAsia" w:cs="Mangal"/>
      <w:color w:val="0F4761" w:themeColor="accent1" w:themeShade="BF"/>
      <w:kern w:val="3"/>
      <w:sz w:val="28"/>
      <w:lang w:eastAsia="zh-CN" w:bidi="hi-IN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DD08F8"/>
    <w:rPr>
      <w:rFonts w:eastAsiaTheme="majorEastAsia" w:cs="Mangal"/>
      <w:i/>
      <w:iCs/>
      <w:color w:val="595959" w:themeColor="text1" w:themeTint="A6"/>
      <w:kern w:val="3"/>
      <w:sz w:val="28"/>
      <w:lang w:eastAsia="zh-CN" w:bidi="hi-IN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DD08F8"/>
    <w:rPr>
      <w:rFonts w:eastAsiaTheme="majorEastAsia" w:cs="Mangal"/>
      <w:color w:val="595959" w:themeColor="text1" w:themeTint="A6"/>
      <w:kern w:val="3"/>
      <w:sz w:val="28"/>
      <w:lang w:eastAsia="zh-CN" w:bidi="hi-IN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DD08F8"/>
    <w:rPr>
      <w:rFonts w:eastAsiaTheme="majorEastAsia" w:cs="Mangal"/>
      <w:i/>
      <w:iCs/>
      <w:color w:val="272727" w:themeColor="text1" w:themeTint="D8"/>
      <w:kern w:val="3"/>
      <w:sz w:val="28"/>
      <w:lang w:eastAsia="zh-CN" w:bidi="hi-IN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DD08F8"/>
    <w:rPr>
      <w:rFonts w:eastAsiaTheme="majorEastAsia" w:cs="Mangal"/>
      <w:color w:val="272727" w:themeColor="text1" w:themeTint="D8"/>
      <w:kern w:val="3"/>
      <w:sz w:val="28"/>
      <w:lang w:eastAsia="zh-CN" w:bidi="hi-IN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DD08F8"/>
    <w:pPr>
      <w:spacing w:after="80" w:line="240" w:lineRule="auto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a4">
    <w:name w:val="Заголовок Знак"/>
    <w:basedOn w:val="a0"/>
    <w:link w:val="a3"/>
    <w:uiPriority w:val="10"/>
    <w:rsid w:val="00DD08F8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DD08F8"/>
    <w:pPr>
      <w:numPr>
        <w:ilvl w:val="1"/>
      </w:numPr>
      <w:spacing w:after="160"/>
      <w:ind w:firstLine="709"/>
    </w:pPr>
    <w:rPr>
      <w:rFonts w:asciiTheme="minorHAnsi" w:eastAsiaTheme="majorEastAsia" w:hAnsiTheme="minorHAnsi" w:cs="Mangal"/>
      <w:color w:val="595959" w:themeColor="text1" w:themeTint="A6"/>
      <w:spacing w:val="15"/>
      <w:szCs w:val="25"/>
    </w:rPr>
  </w:style>
  <w:style w:type="character" w:customStyle="1" w:styleId="a6">
    <w:name w:val="Подзаголовок Знак"/>
    <w:basedOn w:val="a0"/>
    <w:link w:val="a5"/>
    <w:uiPriority w:val="11"/>
    <w:rsid w:val="00DD08F8"/>
    <w:rPr>
      <w:rFonts w:eastAsiaTheme="majorEastAsia" w:cs="Mangal"/>
      <w:color w:val="595959" w:themeColor="text1" w:themeTint="A6"/>
      <w:spacing w:val="15"/>
      <w:kern w:val="3"/>
      <w:sz w:val="28"/>
      <w:szCs w:val="25"/>
      <w:lang w:eastAsia="zh-CN" w:bidi="hi-IN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DD08F8"/>
    <w:pPr>
      <w:spacing w:before="160" w:after="160"/>
      <w:jc w:val="center"/>
    </w:pPr>
    <w:rPr>
      <w:rFonts w:cs="Mangal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D08F8"/>
    <w:rPr>
      <w:rFonts w:ascii="Times New Roman" w:eastAsia="NSimSun" w:hAnsi="Times New Roman" w:cs="Mangal"/>
      <w:i/>
      <w:iCs/>
      <w:color w:val="404040" w:themeColor="text1" w:themeTint="BF"/>
      <w:kern w:val="3"/>
      <w:sz w:val="28"/>
      <w:lang w:eastAsia="zh-CN" w:bidi="hi-IN"/>
      <w14:ligatures w14:val="none"/>
    </w:rPr>
  </w:style>
  <w:style w:type="paragraph" w:styleId="a7">
    <w:name w:val="List Paragraph"/>
    <w:basedOn w:val="a"/>
    <w:uiPriority w:val="34"/>
    <w:qFormat/>
    <w:rsid w:val="00DD08F8"/>
    <w:pPr>
      <w:ind w:left="720"/>
      <w:contextualSpacing/>
    </w:pPr>
    <w:rPr>
      <w:rFonts w:cs="Mangal"/>
    </w:rPr>
  </w:style>
  <w:style w:type="character" w:styleId="a8">
    <w:name w:val="Intense Emphasis"/>
    <w:basedOn w:val="a0"/>
    <w:uiPriority w:val="21"/>
    <w:qFormat/>
    <w:rsid w:val="00DD08F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D0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D08F8"/>
    <w:rPr>
      <w:rFonts w:ascii="Times New Roman" w:eastAsia="NSimSun" w:hAnsi="Times New Roman" w:cs="Mangal"/>
      <w:i/>
      <w:iCs/>
      <w:color w:val="0F4761" w:themeColor="accent1" w:themeShade="BF"/>
      <w:kern w:val="3"/>
      <w:sz w:val="28"/>
      <w:lang w:eastAsia="zh-CN" w:bidi="hi-IN"/>
      <w14:ligatures w14:val="none"/>
    </w:rPr>
  </w:style>
  <w:style w:type="character" w:styleId="ab">
    <w:name w:val="Intense Reference"/>
    <w:basedOn w:val="a0"/>
    <w:uiPriority w:val="32"/>
    <w:qFormat/>
    <w:rsid w:val="00DD08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 Shelest</dc:creator>
  <cp:keywords/>
  <dc:description/>
  <cp:lastModifiedBy>Danil Shelest</cp:lastModifiedBy>
  <cp:revision>3</cp:revision>
  <dcterms:created xsi:type="dcterms:W3CDTF">2026-06-18T14:31:00Z</dcterms:created>
  <dcterms:modified xsi:type="dcterms:W3CDTF">2026-06-19T02:59:00Z</dcterms:modified>
</cp:coreProperties>
</file>